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B05FDA" w:rsidTr="007947E5">
              <w:tc>
                <w:tcPr>
                  <w:tcW w:w="9570" w:type="dxa"/>
                  <w:shd w:val="clear" w:color="auto" w:fill="auto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</w:tc>
            </w:tr>
          </w:tbl>
          <w:p w:rsidR="006600A2" w:rsidRPr="00B05FDA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B05FDA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B05FDA" w:rsidTr="007947E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6600A2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02  августа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6600A2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63/335-3</w:t>
                  </w:r>
                </w:p>
              </w:tc>
            </w:tr>
            <w:tr w:rsidR="006600A2" w:rsidRPr="00B05FDA" w:rsidTr="007947E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Pr="00B05FDA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2409D" w:rsidRPr="009A2C11" w:rsidRDefault="00F2409D" w:rsidP="006600A2">
      <w:pPr>
        <w:pStyle w:val="aa"/>
        <w:spacing w:after="0"/>
        <w:jc w:val="center"/>
        <w:rPr>
          <w:b/>
        </w:rPr>
      </w:pPr>
      <w:r w:rsidRPr="009A2C11">
        <w:rPr>
          <w:b/>
        </w:rPr>
        <w:t xml:space="preserve">О заявлении члена Партии Единая Россия Д.И. </w:t>
      </w:r>
      <w:proofErr w:type="spellStart"/>
      <w:r w:rsidRPr="009A2C11">
        <w:rPr>
          <w:b/>
        </w:rPr>
        <w:t>Кривчикова</w:t>
      </w:r>
      <w:proofErr w:type="spellEnd"/>
      <w:r w:rsidRPr="009A2C11">
        <w:rPr>
          <w:b/>
        </w:rPr>
        <w:t xml:space="preserve"> </w:t>
      </w:r>
    </w:p>
    <w:p w:rsidR="006600A2" w:rsidRPr="009A2C11" w:rsidRDefault="00F2409D" w:rsidP="006600A2">
      <w:pPr>
        <w:pStyle w:val="aa"/>
        <w:spacing w:after="0"/>
        <w:jc w:val="center"/>
        <w:rPr>
          <w:b/>
        </w:rPr>
      </w:pPr>
      <w:r w:rsidRPr="009A2C11">
        <w:rPr>
          <w:b/>
        </w:rPr>
        <w:t>(</w:t>
      </w:r>
      <w:proofErr w:type="spellStart"/>
      <w:r w:rsidRPr="009A2C11">
        <w:rPr>
          <w:b/>
        </w:rPr>
        <w:t>вх</w:t>
      </w:r>
      <w:proofErr w:type="spellEnd"/>
      <w:r w:rsidRPr="009A2C11">
        <w:rPr>
          <w:b/>
        </w:rPr>
        <w:t>. № 01-20/104 от 25.07.2014г.)</w:t>
      </w:r>
    </w:p>
    <w:p w:rsidR="00396340" w:rsidRPr="009A2C11" w:rsidRDefault="00396340" w:rsidP="006600A2">
      <w:pPr>
        <w:ind w:firstLine="708"/>
        <w:jc w:val="center"/>
      </w:pPr>
    </w:p>
    <w:p w:rsidR="002B1016" w:rsidRPr="009A2C11" w:rsidRDefault="00F2409D" w:rsidP="00F2409D">
      <w:pPr>
        <w:pStyle w:val="aa"/>
        <w:spacing w:after="0" w:line="360" w:lineRule="auto"/>
        <w:jc w:val="both"/>
      </w:pPr>
      <w:r w:rsidRPr="009A2C11">
        <w:t xml:space="preserve">        </w:t>
      </w:r>
      <w:r w:rsidR="00396340" w:rsidRPr="009A2C11">
        <w:t xml:space="preserve">25.07.2014 года в территориальную избирательную комиссию города Кимры (далее по тексту - ТИК города Кимры) поступило </w:t>
      </w:r>
      <w:r w:rsidRPr="009A2C11">
        <w:t>заявление (</w:t>
      </w:r>
      <w:proofErr w:type="spellStart"/>
      <w:r w:rsidRPr="009A2C11">
        <w:t>вх</w:t>
      </w:r>
      <w:proofErr w:type="spellEnd"/>
      <w:r w:rsidRPr="009A2C11">
        <w:t>. № 01-20/104 от 25.07.2014г.) от</w:t>
      </w:r>
      <w:r w:rsidR="00396340" w:rsidRPr="009A2C11">
        <w:t xml:space="preserve"> ч</w:t>
      </w:r>
      <w:r w:rsidR="002B1016" w:rsidRPr="009A2C11">
        <w:t>лен</w:t>
      </w:r>
      <w:r w:rsidR="00396340" w:rsidRPr="009A2C11">
        <w:t>а</w:t>
      </w:r>
      <w:r w:rsidR="002B1016" w:rsidRPr="009A2C11">
        <w:t xml:space="preserve"> Партии Единая Россия Д.И. </w:t>
      </w:r>
      <w:proofErr w:type="spellStart"/>
      <w:r w:rsidR="002B1016" w:rsidRPr="009A2C11">
        <w:t>Кривчиков</w:t>
      </w:r>
      <w:r w:rsidRPr="009A2C11">
        <w:t>а</w:t>
      </w:r>
      <w:proofErr w:type="spellEnd"/>
      <w:r w:rsidR="002B1016" w:rsidRPr="009A2C11">
        <w:t xml:space="preserve"> о нарушении кандидатом на должность Главы города Кимры Р.В. Андреевым избирательного законодательства, регламентирующего проведение </w:t>
      </w:r>
      <w:r w:rsidR="00396340" w:rsidRPr="009A2C11">
        <w:t xml:space="preserve">предвыборной </w:t>
      </w:r>
      <w:r w:rsidR="002B1016" w:rsidRPr="009A2C11">
        <w:t xml:space="preserve">агитации. </w:t>
      </w:r>
      <w:r w:rsidR="00396340" w:rsidRPr="009A2C11">
        <w:t xml:space="preserve">Заявитель </w:t>
      </w:r>
      <w:r w:rsidRPr="009A2C11">
        <w:t>считает</w:t>
      </w:r>
      <w:r w:rsidR="002B1016" w:rsidRPr="009A2C11">
        <w:t xml:space="preserve">, </w:t>
      </w:r>
      <w:r w:rsidR="00396340" w:rsidRPr="009A2C11">
        <w:t xml:space="preserve">что </w:t>
      </w:r>
      <w:r w:rsidR="002B1016" w:rsidRPr="009A2C11">
        <w:t>нарушение заключается в размещении на сайте Тверского областного отделения К</w:t>
      </w:r>
      <w:proofErr w:type="gramStart"/>
      <w:r w:rsidR="002B1016" w:rsidRPr="009A2C11">
        <w:t>ПРФ ст</w:t>
      </w:r>
      <w:proofErr w:type="gramEnd"/>
      <w:r w:rsidR="002B1016" w:rsidRPr="009A2C11">
        <w:t>атьи и видео под названием «Провал реформы ЖКХ в Кимрах: Коммунисты знают, как решить возникшую крупную проблему», в которых Р.В. Андреев позиционируется как кандидат на должность Главы города Кимры</w:t>
      </w:r>
      <w:r w:rsidR="00A74D9A" w:rsidRPr="009A2C11">
        <w:t>, в конце видеоролика и статьи говориться о возможности смены власти на выборах.</w:t>
      </w:r>
    </w:p>
    <w:p w:rsidR="00955875" w:rsidRPr="009A2C11" w:rsidRDefault="00955875" w:rsidP="00F2409D">
      <w:pPr>
        <w:spacing w:line="360" w:lineRule="auto"/>
        <w:ind w:firstLine="708"/>
        <w:jc w:val="both"/>
      </w:pPr>
      <w:r w:rsidRPr="009A2C11">
        <w:t xml:space="preserve">В рамках подготовки к рассмотрению </w:t>
      </w:r>
      <w:r w:rsidR="00396340" w:rsidRPr="009A2C11">
        <w:t>обращения</w:t>
      </w:r>
      <w:r w:rsidRPr="009A2C11">
        <w:t xml:space="preserve"> члена Партии Единая Россия Д.И. </w:t>
      </w:r>
      <w:proofErr w:type="spellStart"/>
      <w:r w:rsidRPr="009A2C11">
        <w:t>Кривчикова</w:t>
      </w:r>
      <w:proofErr w:type="spellEnd"/>
      <w:r w:rsidR="00396340" w:rsidRPr="009A2C11">
        <w:t>,</w:t>
      </w:r>
      <w:r w:rsidRPr="009A2C11">
        <w:t xml:space="preserve"> ТИК города Кимры были направлены </w:t>
      </w:r>
      <w:r w:rsidR="00D55BF2" w:rsidRPr="009A2C11">
        <w:t xml:space="preserve">соответствующие </w:t>
      </w:r>
      <w:r w:rsidRPr="009A2C11">
        <w:t>запросы</w:t>
      </w:r>
      <w:r w:rsidR="00D55BF2" w:rsidRPr="009A2C11">
        <w:t xml:space="preserve"> кандидату на должность Главы города Кимры Р.В. Андрееву, в Кимрское местное отделение КПРФ, в Тверской областной комитет КПРФ.</w:t>
      </w:r>
    </w:p>
    <w:p w:rsidR="00D55BF2" w:rsidRPr="009A2C11" w:rsidRDefault="00D55BF2" w:rsidP="00396340">
      <w:pPr>
        <w:spacing w:line="360" w:lineRule="auto"/>
        <w:ind w:firstLine="708"/>
        <w:jc w:val="both"/>
      </w:pPr>
      <w:r w:rsidRPr="009A2C11">
        <w:t>Ответ на запрос ТИК города Кимры поступил только от кандидата на должность Главы города Кимры Р.В. Андреева.</w:t>
      </w:r>
    </w:p>
    <w:p w:rsidR="00955875" w:rsidRPr="009A2C11" w:rsidRDefault="00955875" w:rsidP="00396340">
      <w:pPr>
        <w:spacing w:line="360" w:lineRule="auto"/>
        <w:ind w:firstLine="708"/>
        <w:jc w:val="both"/>
      </w:pPr>
      <w:r w:rsidRPr="009A2C11">
        <w:t xml:space="preserve">Заявление члена Партии Единая Россия Д.И. </w:t>
      </w:r>
      <w:proofErr w:type="spellStart"/>
      <w:r w:rsidRPr="009A2C11">
        <w:t>Кривчикова</w:t>
      </w:r>
      <w:proofErr w:type="spellEnd"/>
      <w:r w:rsidRPr="009A2C11">
        <w:t xml:space="preserve"> рассматривалось на заседании ТИК города Кимры, на котором присутствовали кандидат на должность </w:t>
      </w:r>
      <w:r w:rsidR="0067401D" w:rsidRPr="009A2C11">
        <w:t>Главы города Кимры Р.В. Андреев</w:t>
      </w:r>
      <w:r w:rsidR="00D55BF2" w:rsidRPr="009A2C11">
        <w:t>.</w:t>
      </w:r>
    </w:p>
    <w:p w:rsidR="00955875" w:rsidRPr="009A2C11" w:rsidRDefault="00F2409D" w:rsidP="00F2409D">
      <w:pPr>
        <w:spacing w:line="360" w:lineRule="auto"/>
        <w:ind w:firstLine="709"/>
        <w:jc w:val="both"/>
      </w:pPr>
      <w:r w:rsidRPr="009A2C11">
        <w:t xml:space="preserve">Заслушав информацию руководителя рабочей группы по информационным спорам и иным вопросам информационного обеспечения выборов заместителя председателя ТИК города Кимры Е.А. Георгиевой, </w:t>
      </w:r>
      <w:r w:rsidR="00955875" w:rsidRPr="009A2C11">
        <w:t xml:space="preserve"> изучив </w:t>
      </w:r>
      <w:r w:rsidRPr="009A2C11">
        <w:t xml:space="preserve">заявление </w:t>
      </w:r>
      <w:r w:rsidR="00955875" w:rsidRPr="009A2C11">
        <w:t xml:space="preserve"> члена Партии Единая Россия </w:t>
      </w:r>
      <w:r w:rsidR="00F750A4" w:rsidRPr="009A2C11">
        <w:t xml:space="preserve">   </w:t>
      </w:r>
      <w:r w:rsidR="00955875" w:rsidRPr="009A2C11">
        <w:t xml:space="preserve">Д.И. </w:t>
      </w:r>
      <w:proofErr w:type="spellStart"/>
      <w:r w:rsidR="00955875" w:rsidRPr="009A2C11">
        <w:t>Кривчикова</w:t>
      </w:r>
      <w:proofErr w:type="spellEnd"/>
      <w:r w:rsidR="00955875" w:rsidRPr="009A2C11">
        <w:t xml:space="preserve">, заслушав кандидата на должность Главы </w:t>
      </w:r>
      <w:proofErr w:type="gramStart"/>
      <w:r w:rsidR="00955875" w:rsidRPr="009A2C11">
        <w:t>города</w:t>
      </w:r>
      <w:proofErr w:type="gramEnd"/>
      <w:r w:rsidR="00955875" w:rsidRPr="009A2C11">
        <w:t xml:space="preserve"> Кимры Р.В. Андреев</w:t>
      </w:r>
      <w:r w:rsidR="00D55BF2" w:rsidRPr="009A2C11">
        <w:t>а,</w:t>
      </w:r>
      <w:r w:rsidR="00955875" w:rsidRPr="009A2C11">
        <w:t xml:space="preserve"> </w:t>
      </w:r>
      <w:r w:rsidRPr="009A2C11">
        <w:t xml:space="preserve">ТИК города Кимры </w:t>
      </w:r>
      <w:r w:rsidR="00955875" w:rsidRPr="009A2C11">
        <w:t>установила следующее:</w:t>
      </w:r>
    </w:p>
    <w:p w:rsidR="00D55BF2" w:rsidRPr="009A2C11" w:rsidRDefault="00D55BF2" w:rsidP="00396340">
      <w:pPr>
        <w:spacing w:line="360" w:lineRule="auto"/>
        <w:ind w:firstLine="708"/>
        <w:jc w:val="both"/>
      </w:pPr>
      <w:r w:rsidRPr="009A2C11">
        <w:t>В статье 3 Избирательного кодекса Тверской</w:t>
      </w:r>
      <w:r w:rsidR="00274B7F" w:rsidRPr="009A2C11">
        <w:t xml:space="preserve"> (далее Избирательный кодекс)</w:t>
      </w:r>
      <w:r w:rsidRPr="009A2C11">
        <w:t xml:space="preserve"> области определены основные термины и понятия, в частности:</w:t>
      </w:r>
    </w:p>
    <w:p w:rsidR="00D55BF2" w:rsidRPr="009A2C11" w:rsidRDefault="00D55BF2" w:rsidP="00396340">
      <w:pPr>
        <w:spacing w:line="360" w:lineRule="auto"/>
        <w:ind w:firstLine="708"/>
        <w:jc w:val="both"/>
      </w:pPr>
      <w:r w:rsidRPr="009A2C11">
        <w:lastRenderedPageBreak/>
        <w:t>1) агитационные материалы - печатные, аудиовизуальные и иные материалы, содержащие признаки предвыборной агитации и предназначенные для массового распространения, обнародования в период избирательной кампании;</w:t>
      </w:r>
    </w:p>
    <w:p w:rsidR="00D55BF2" w:rsidRPr="009A2C11" w:rsidRDefault="00D55BF2" w:rsidP="00396340">
      <w:pPr>
        <w:spacing w:line="360" w:lineRule="auto"/>
        <w:ind w:firstLine="708"/>
        <w:jc w:val="both"/>
      </w:pPr>
      <w:r w:rsidRPr="009A2C11">
        <w:t>2) агитационный период - период, в течение которого разрешается проводить предвыборную агитацию;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r w:rsidRPr="009A2C11">
        <w:t xml:space="preserve">Согласно </w:t>
      </w:r>
      <w:r w:rsidR="00963347" w:rsidRPr="009A2C11">
        <w:t>ст. 44 Федерального закона от 12 июня 2002 г. № 67-ФЗ "Об основных гарантиях избирательных прав и права на участие в референдуме граждан Российской Федерации"</w:t>
      </w:r>
      <w:r w:rsidR="00274B7F" w:rsidRPr="009A2C11">
        <w:t xml:space="preserve"> (далее по тексту Федеральный закон)</w:t>
      </w:r>
      <w:r w:rsidR="00963347" w:rsidRPr="009A2C11">
        <w:t xml:space="preserve">, </w:t>
      </w:r>
      <w:r w:rsidRPr="009A2C11">
        <w:t>ст. 41 Избирательного кодекса предвыборная агитация является частью и</w:t>
      </w:r>
      <w:r w:rsidR="00D55BF2" w:rsidRPr="009A2C11">
        <w:t>нформационно</w:t>
      </w:r>
      <w:r w:rsidRPr="009A2C11">
        <w:t>го</w:t>
      </w:r>
      <w:r w:rsidR="00D55BF2" w:rsidRPr="009A2C11">
        <w:t xml:space="preserve"> обеспечени</w:t>
      </w:r>
      <w:r w:rsidRPr="009A2C11">
        <w:t>я</w:t>
      </w:r>
      <w:r w:rsidR="00D55BF2" w:rsidRPr="009A2C11">
        <w:t xml:space="preserve"> выборов</w:t>
      </w:r>
      <w:r w:rsidRPr="009A2C11">
        <w:t>.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r w:rsidRPr="009A2C11">
        <w:t>В соответствии с</w:t>
      </w:r>
      <w:r w:rsidR="00240ECB" w:rsidRPr="009A2C11">
        <w:t xml:space="preserve"> пунктом 3 ст.48 Федерального закона, </w:t>
      </w:r>
      <w:r w:rsidRPr="009A2C11">
        <w:t>пунктом 3 ст. 45 Избирательного кодекса предвыборная агитация может проводиться: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bookmarkStart w:id="0" w:name="sub_450301"/>
      <w:r w:rsidRPr="009A2C11">
        <w:t>а) на каналах организаций телерадиовещания и в периодических печатных изданиях;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bookmarkStart w:id="1" w:name="sub_450302"/>
      <w:bookmarkEnd w:id="0"/>
      <w:r w:rsidRPr="009A2C11">
        <w:t>б) посредством проведения агитационных публичных мероприятий;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bookmarkStart w:id="2" w:name="sub_450303"/>
      <w:bookmarkEnd w:id="1"/>
      <w:r w:rsidRPr="009A2C11">
        <w:t>в) посредством выпуска и распространения печатных, аудиовизуальных и других агитационных материалов;</w:t>
      </w:r>
    </w:p>
    <w:p w:rsidR="00F750A4" w:rsidRPr="009A2C11" w:rsidRDefault="00F750A4" w:rsidP="00396340">
      <w:pPr>
        <w:spacing w:line="360" w:lineRule="auto"/>
        <w:ind w:firstLine="708"/>
        <w:jc w:val="both"/>
      </w:pPr>
      <w:bookmarkStart w:id="3" w:name="sub_450304"/>
      <w:bookmarkEnd w:id="2"/>
      <w:r w:rsidRPr="009A2C11">
        <w:t>г) иными не запрещенными законом методами.</w:t>
      </w:r>
    </w:p>
    <w:bookmarkEnd w:id="3"/>
    <w:p w:rsidR="00546F5E" w:rsidRPr="009A2C11" w:rsidRDefault="00F750A4" w:rsidP="00396340">
      <w:pPr>
        <w:spacing w:line="360" w:lineRule="auto"/>
        <w:ind w:firstLine="708"/>
        <w:jc w:val="both"/>
      </w:pPr>
      <w:r w:rsidRPr="009A2C11">
        <w:t>Таким образом, предвыборная агитация в информационно-телекоммуникационной сети «Интернет» относится к иным не запрещенным законом методам проведения предвыборной агитации.</w:t>
      </w:r>
    </w:p>
    <w:p w:rsidR="00D55BF2" w:rsidRPr="009A2C11" w:rsidRDefault="00546F5E" w:rsidP="00396340">
      <w:pPr>
        <w:spacing w:line="360" w:lineRule="auto"/>
        <w:ind w:firstLine="708"/>
        <w:jc w:val="both"/>
      </w:pPr>
      <w:r w:rsidRPr="009A2C11">
        <w:t>Администратором сайта (</w:t>
      </w:r>
      <w:hyperlink r:id="rId8" w:history="1">
        <w:r w:rsidRPr="009A2C11">
          <w:t>http://tver-kprf.ru</w:t>
        </w:r>
      </w:hyperlink>
      <w:r w:rsidRPr="009A2C11">
        <w:t>) в сети «Интернет» является Тверское областное отделение КПРФ.</w:t>
      </w:r>
      <w:r w:rsidR="00F750A4" w:rsidRPr="009A2C11">
        <w:t xml:space="preserve"> </w:t>
      </w:r>
      <w:r w:rsidRPr="009A2C11">
        <w:t>Данный сайт в информационно-телекоммуникационной сети «Интернет» не зарегистрирован в качестве средств массовой информации</w:t>
      </w:r>
      <w:r w:rsidR="00F559FC" w:rsidRPr="009A2C11">
        <w:t xml:space="preserve"> (СМИ).</w:t>
      </w:r>
    </w:p>
    <w:p w:rsidR="00541059" w:rsidRPr="009A2C11" w:rsidRDefault="00541059" w:rsidP="00541059">
      <w:pPr>
        <w:spacing w:line="360" w:lineRule="auto"/>
        <w:ind w:firstLine="708"/>
        <w:jc w:val="both"/>
      </w:pPr>
      <w:r w:rsidRPr="009A2C11">
        <w:t>Тверское областное отделение политической партии "КОММУНИСТИЧЕСКАЯ ПАРТИЯ РОССИЙСКОЙ ФЕДЕРАЦИИ" является лицом, уведомившим ТИК города Кимры о своей готовности выполнять работы или оказывать услуги по изготовлению печатных агитационных материалов, предоставлять печатную площадь для проведения предвыборной агитации (</w:t>
      </w:r>
      <w:proofErr w:type="spellStart"/>
      <w:r w:rsidRPr="009A2C11">
        <w:t>вх</w:t>
      </w:r>
      <w:proofErr w:type="spellEnd"/>
      <w:r w:rsidRPr="009A2C11">
        <w:t>. № 01-20/176 от 10.07.2014 г.).</w:t>
      </w:r>
    </w:p>
    <w:p w:rsidR="00F559FC" w:rsidRPr="009A2C11" w:rsidRDefault="00F559FC" w:rsidP="00396340">
      <w:pPr>
        <w:spacing w:line="360" w:lineRule="auto"/>
        <w:ind w:firstLine="708"/>
        <w:jc w:val="both"/>
      </w:pPr>
      <w:r w:rsidRPr="009A2C11">
        <w:t xml:space="preserve">Использование сайтов в сети «Интернет», не имеющих регистрации в качестве СМИ, регламентируется нормами законодательства о выборах, определяющими требования к выпуску и распространению аудиовизуальных и иных агитационных материалов. Размещение на сайтах агитационных материалов должно осуществлять с соблюдением требований </w:t>
      </w:r>
      <w:r w:rsidR="00240ECB" w:rsidRPr="009A2C11">
        <w:t>ст.</w:t>
      </w:r>
      <w:r w:rsidR="0067401D" w:rsidRPr="009A2C11">
        <w:t xml:space="preserve">ст. </w:t>
      </w:r>
      <w:r w:rsidR="00240ECB" w:rsidRPr="009A2C11">
        <w:t>48</w:t>
      </w:r>
      <w:r w:rsidR="0067401D" w:rsidRPr="009A2C11">
        <w:t>, 54</w:t>
      </w:r>
      <w:r w:rsidR="00240ECB" w:rsidRPr="009A2C11">
        <w:t xml:space="preserve"> Федерального закона, с</w:t>
      </w:r>
      <w:r w:rsidRPr="009A2C11">
        <w:t>т.</w:t>
      </w:r>
      <w:r w:rsidR="0067401D" w:rsidRPr="009A2C11">
        <w:t xml:space="preserve">ст. </w:t>
      </w:r>
      <w:r w:rsidRPr="009A2C11">
        <w:t xml:space="preserve"> 45</w:t>
      </w:r>
      <w:r w:rsidR="0067401D" w:rsidRPr="009A2C11">
        <w:t>, 51</w:t>
      </w:r>
      <w:r w:rsidRPr="009A2C11">
        <w:t xml:space="preserve"> </w:t>
      </w:r>
      <w:r w:rsidR="00396340" w:rsidRPr="009A2C11">
        <w:t>Избирательного кодекса.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r w:rsidRPr="009A2C11">
        <w:lastRenderedPageBreak/>
        <w:t xml:space="preserve">В соответствии с пунктом 2 ст. 48 Федерального закона, пунктом 2 ст. 45 Избирательного кодекса </w:t>
      </w:r>
      <w:bookmarkStart w:id="4" w:name="sub_4802"/>
      <w:r w:rsidRPr="009A2C11">
        <w:t>предвыборной агитацией, осуществляемой в период избирательной кампании, признаются: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5" w:name="sub_4821"/>
      <w:bookmarkEnd w:id="4"/>
      <w:r w:rsidRPr="009A2C11">
        <w:t>а) призывы голосовать за кандидата, кандидатов, список, списки кандидатов либо против него (них);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6" w:name="sub_4823"/>
      <w:bookmarkEnd w:id="5"/>
      <w:r w:rsidRPr="009A2C11"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hyperlink w:anchor="sub_4602" w:history="1">
        <w:r w:rsidRPr="009A2C11">
          <w:t>пунктом 2 статьи 46</w:t>
        </w:r>
      </w:hyperlink>
      <w:r w:rsidRPr="009A2C11">
        <w:t xml:space="preserve"> настоящего Федерального закона);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7" w:name="sub_4824"/>
      <w:bookmarkEnd w:id="6"/>
      <w:r w:rsidRPr="009A2C11"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8" w:name="sub_4825"/>
      <w:bookmarkEnd w:id="7"/>
      <w:r w:rsidRPr="009A2C11"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9" w:name="sub_4826"/>
      <w:bookmarkEnd w:id="8"/>
      <w:r w:rsidRPr="009A2C11"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240ECB" w:rsidRPr="009A2C11" w:rsidRDefault="00240ECB" w:rsidP="00396340">
      <w:pPr>
        <w:spacing w:line="360" w:lineRule="auto"/>
        <w:ind w:firstLine="708"/>
        <w:jc w:val="both"/>
      </w:pPr>
      <w:bookmarkStart w:id="10" w:name="sub_4827"/>
      <w:bookmarkEnd w:id="9"/>
      <w:r w:rsidRPr="009A2C11"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bookmarkEnd w:id="10"/>
    <w:p w:rsidR="00240ECB" w:rsidRPr="009A2C11" w:rsidRDefault="00240ECB" w:rsidP="00396340">
      <w:pPr>
        <w:spacing w:line="360" w:lineRule="auto"/>
        <w:ind w:firstLine="708"/>
        <w:jc w:val="both"/>
      </w:pPr>
      <w:r w:rsidRPr="009A2C11">
        <w:t>В соответствии с приведенн</w:t>
      </w:r>
      <w:r w:rsidR="003222F2" w:rsidRPr="009A2C11">
        <w:t>ыми</w:t>
      </w:r>
      <w:r w:rsidRPr="009A2C11">
        <w:t xml:space="preserve"> норм</w:t>
      </w:r>
      <w:r w:rsidR="003222F2" w:rsidRPr="009A2C11">
        <w:t>ами</w:t>
      </w:r>
      <w:r w:rsidRPr="009A2C11">
        <w:t xml:space="preserve"> избирательного законодательства</w:t>
      </w:r>
      <w:r w:rsidR="003222F2" w:rsidRPr="009A2C11">
        <w:t xml:space="preserve"> статья и видеоролик под названием «Провал реформы ЖКХ в Кимрах: Коммунисты знают, как решить возникшую крупную проблему», размещенные на сайте Тверского областного отделения КПРФ</w:t>
      </w:r>
      <w:r w:rsidRPr="009A2C11">
        <w:t>, содержат признаки пр</w:t>
      </w:r>
      <w:r w:rsidR="00EF476F" w:rsidRPr="009A2C11">
        <w:t>едвыборной агитации.</w:t>
      </w:r>
    </w:p>
    <w:p w:rsidR="0044614F" w:rsidRPr="009A2C11" w:rsidRDefault="00C6155F" w:rsidP="00396340">
      <w:pPr>
        <w:spacing w:line="360" w:lineRule="auto"/>
        <w:ind w:firstLine="708"/>
        <w:jc w:val="both"/>
      </w:pPr>
      <w:r w:rsidRPr="009A2C11">
        <w:t>В статье</w:t>
      </w:r>
      <w:r w:rsidR="00EF476F" w:rsidRPr="009A2C11">
        <w:t xml:space="preserve"> Р</w:t>
      </w:r>
      <w:r w:rsidR="006600A2" w:rsidRPr="009A2C11">
        <w:t>.В.</w:t>
      </w:r>
      <w:r w:rsidR="00EF476F" w:rsidRPr="009A2C11">
        <w:t xml:space="preserve"> Андреев утвердительно упоминается как кандидат на должность Главы города Кимры, которому принадлежит инициатива проведения первого съезда собственников жилых помещений в многоквартирных домах. В выдержке выступления Р.</w:t>
      </w:r>
      <w:r w:rsidR="006600A2" w:rsidRPr="009A2C11">
        <w:t xml:space="preserve">В. </w:t>
      </w:r>
      <w:r w:rsidR="00EF476F" w:rsidRPr="009A2C11">
        <w:t>Андреева имеются негативные отзывы о местной власти. Статься заканчивается следующим текстом: «В ближайшее время КПРФ перейдет к реальным действиям</w:t>
      </w:r>
      <w:r w:rsidR="0044614F" w:rsidRPr="009A2C11">
        <w:t>.</w:t>
      </w:r>
      <w:r w:rsidR="00EF476F" w:rsidRPr="009A2C11">
        <w:t xml:space="preserve"> Несомненно, организаторам необходима </w:t>
      </w:r>
      <w:r w:rsidR="0044614F" w:rsidRPr="009A2C11">
        <w:t xml:space="preserve">и </w:t>
      </w:r>
      <w:r w:rsidR="00EF476F" w:rsidRPr="009A2C11">
        <w:t xml:space="preserve">помощь </w:t>
      </w:r>
      <w:r w:rsidR="0044614F" w:rsidRPr="009A2C11">
        <w:t xml:space="preserve">кимряков, которым просто надоело выбрасывать свои деньги </w:t>
      </w:r>
      <w:proofErr w:type="gramStart"/>
      <w:r w:rsidR="0044614F" w:rsidRPr="009A2C11">
        <w:t>в ничто</w:t>
      </w:r>
      <w:proofErr w:type="gramEnd"/>
      <w:r w:rsidR="0044614F" w:rsidRPr="009A2C11">
        <w:t xml:space="preserve"> там, где должно помогать государство. Чтобы кардинально поменять к лучшему положение в ЖКХ города, здесь нужно менять власть. </w:t>
      </w:r>
      <w:r w:rsidR="0044614F" w:rsidRPr="009A2C11">
        <w:lastRenderedPageBreak/>
        <w:t>Такая возможность у жителей будет уже в сентябре текущего года…»</w:t>
      </w:r>
      <w:r w:rsidR="00B526A4" w:rsidRPr="009A2C11">
        <w:t>. В статье имеется призыв к смене власти на предстоящих выборах.</w:t>
      </w:r>
    </w:p>
    <w:p w:rsidR="00963347" w:rsidRPr="009A2C11" w:rsidRDefault="0044614F" w:rsidP="00396340">
      <w:pPr>
        <w:spacing w:line="360" w:lineRule="auto"/>
        <w:ind w:firstLine="708"/>
        <w:jc w:val="both"/>
      </w:pPr>
      <w:r w:rsidRPr="009A2C11">
        <w:t xml:space="preserve">При воспроизведении видеоролика звучит закадровый голос, который воспроизводит текст </w:t>
      </w:r>
      <w:r w:rsidR="00636B3A" w:rsidRPr="009A2C11">
        <w:t xml:space="preserve">вышеназванной </w:t>
      </w:r>
      <w:r w:rsidRPr="009A2C11">
        <w:t>статьи с небольшими отступлениями</w:t>
      </w:r>
      <w:r w:rsidR="00636B3A" w:rsidRPr="009A2C11">
        <w:t>. При этом в видеоролике в момент выступления Р.В. Андреева имеется надпись «Роман Андреев кандидат на должность главы г. Кимры».</w:t>
      </w:r>
      <w:r w:rsidR="00963347" w:rsidRPr="009A2C11">
        <w:t xml:space="preserve"> В видеоролике, также как и в статье, имеется призыв к смене власти на предстоящих выборах.</w:t>
      </w:r>
    </w:p>
    <w:p w:rsidR="00541059" w:rsidRPr="009A2C11" w:rsidRDefault="00636B3A" w:rsidP="00541059">
      <w:pPr>
        <w:spacing w:line="360" w:lineRule="auto"/>
        <w:ind w:firstLine="708"/>
        <w:jc w:val="both"/>
      </w:pPr>
      <w:r w:rsidRPr="009A2C11">
        <w:t xml:space="preserve">Таким образом, </w:t>
      </w:r>
      <w:r w:rsidR="00B526A4" w:rsidRPr="009A2C11">
        <w:t xml:space="preserve">в статье и видеоролике имеется </w:t>
      </w:r>
      <w:r w:rsidRPr="009A2C11">
        <w:t>описание возможных последствий в случае, если кандидат будет избран</w:t>
      </w:r>
      <w:r w:rsidR="00B526A4" w:rsidRPr="009A2C11">
        <w:t xml:space="preserve">, </w:t>
      </w:r>
      <w:r w:rsidRPr="009A2C11">
        <w:t>распростран</w:t>
      </w:r>
      <w:r w:rsidR="00B526A4" w:rsidRPr="009A2C11">
        <w:t>яется</w:t>
      </w:r>
      <w:r w:rsidRPr="009A2C11">
        <w:t xml:space="preserve"> информаци</w:t>
      </w:r>
      <w:r w:rsidR="00B526A4" w:rsidRPr="009A2C11">
        <w:t>я</w:t>
      </w:r>
      <w:r w:rsidRPr="009A2C11">
        <w:t xml:space="preserve">, в которой явно преобладают сведения о кандидате </w:t>
      </w:r>
      <w:r w:rsidR="00B526A4" w:rsidRPr="009A2C11">
        <w:t>на должность Главы города Кимры Р.В. Андрееве</w:t>
      </w:r>
      <w:r w:rsidRPr="009A2C11">
        <w:t xml:space="preserve">, избирательном объединении </w:t>
      </w:r>
      <w:r w:rsidR="00B526A4" w:rsidRPr="009A2C11">
        <w:t xml:space="preserve">КПРФ </w:t>
      </w:r>
      <w:r w:rsidRPr="009A2C11">
        <w:t>в сочетании с негативными комментариями</w:t>
      </w:r>
      <w:r w:rsidR="00B526A4" w:rsidRPr="009A2C11">
        <w:t xml:space="preserve"> о местной власти. Информация о </w:t>
      </w:r>
      <w:r w:rsidRPr="009A2C11">
        <w:t>деятельност</w:t>
      </w:r>
      <w:r w:rsidR="00B526A4" w:rsidRPr="009A2C11">
        <w:t>и</w:t>
      </w:r>
      <w:r w:rsidRPr="009A2C11">
        <w:t>, способствующая созданию положительного отношения избирателей к кандидату, избирательному объединению, выдвинувшему кандидата</w:t>
      </w:r>
      <w:r w:rsidR="00B526A4" w:rsidRPr="009A2C11">
        <w:t>.</w:t>
      </w:r>
    </w:p>
    <w:p w:rsidR="00994F43" w:rsidRPr="009A2C11" w:rsidRDefault="00994F43" w:rsidP="00396340">
      <w:pPr>
        <w:spacing w:line="360" w:lineRule="auto"/>
        <w:ind w:firstLine="708"/>
        <w:jc w:val="both"/>
      </w:pPr>
      <w:r w:rsidRPr="009A2C11">
        <w:t xml:space="preserve">Р.В. Андреев в ответе на запрос ТИК города Кимры, а также в устных пояснениях на заседании </w:t>
      </w:r>
      <w:r w:rsidR="00144629" w:rsidRPr="009A2C11">
        <w:t xml:space="preserve">комиссии </w:t>
      </w:r>
      <w:r w:rsidRPr="009A2C11">
        <w:t xml:space="preserve">по рассмотрению обращения члена партии Единая Россия </w:t>
      </w:r>
      <w:r w:rsidR="006600A2" w:rsidRPr="009A2C11">
        <w:t xml:space="preserve"> </w:t>
      </w:r>
      <w:r w:rsidRPr="009A2C11">
        <w:t xml:space="preserve">Д.И. </w:t>
      </w:r>
      <w:proofErr w:type="spellStart"/>
      <w:r w:rsidRPr="009A2C11">
        <w:t>Кривчикова</w:t>
      </w:r>
      <w:proofErr w:type="spellEnd"/>
      <w:r w:rsidRPr="009A2C11">
        <w:t xml:space="preserve"> пояснил следующее: на мероприятии 05.07.2014 г. присутствовал как специалист в области ЖКХ;</w:t>
      </w:r>
      <w:r w:rsidR="00144629" w:rsidRPr="009A2C11">
        <w:t xml:space="preserve"> </w:t>
      </w:r>
      <w:r w:rsidRPr="009A2C11">
        <w:t xml:space="preserve">информацией о том, кто смонтировал </w:t>
      </w:r>
      <w:r w:rsidR="00144629" w:rsidRPr="009A2C11">
        <w:t xml:space="preserve">и </w:t>
      </w:r>
      <w:r w:rsidRPr="009A2C11">
        <w:t>выложил видеоролик</w:t>
      </w:r>
      <w:r w:rsidR="00144629" w:rsidRPr="009A2C11">
        <w:t>, не обладает</w:t>
      </w:r>
      <w:r w:rsidRPr="009A2C11">
        <w:t xml:space="preserve">; </w:t>
      </w:r>
      <w:r w:rsidR="00144629" w:rsidRPr="009A2C11">
        <w:t xml:space="preserve">информацией о том, кто изготовил статью, в которой </w:t>
      </w:r>
      <w:r w:rsidR="006600A2" w:rsidRPr="009A2C11">
        <w:t>Р.В.</w:t>
      </w:r>
      <w:r w:rsidR="00144629" w:rsidRPr="009A2C11">
        <w:t xml:space="preserve"> Андреев указан как кандидат на должность Главы города Кимры, не обладает, в статье точно изложена только выдержка из его выступления на съезде (встрече).</w:t>
      </w:r>
    </w:p>
    <w:p w:rsidR="00376748" w:rsidRPr="009A2C11" w:rsidRDefault="00376748" w:rsidP="00396340">
      <w:pPr>
        <w:spacing w:line="360" w:lineRule="auto"/>
        <w:ind w:firstLine="708"/>
        <w:jc w:val="both"/>
      </w:pPr>
      <w:proofErr w:type="gramStart"/>
      <w:r w:rsidRPr="009A2C11">
        <w:t>В соответствии законодательством о выборах избирательная кампания – это деятельность по подготовке и проведению выборов, осуществляемая в период со дня официального опубликования (публикации) решения уполномоченного на то должностного лица, государственного органа, органа местного самоуправления о назначении выборов до дня представления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выборов.</w:t>
      </w:r>
      <w:proofErr w:type="gramEnd"/>
    </w:p>
    <w:p w:rsidR="00376748" w:rsidRPr="009A2C11" w:rsidRDefault="00376748" w:rsidP="00396340">
      <w:pPr>
        <w:spacing w:line="360" w:lineRule="auto"/>
        <w:ind w:firstLine="708"/>
        <w:jc w:val="both"/>
      </w:pPr>
      <w:r w:rsidRPr="009A2C11">
        <w:t>Выборы Главы города Кимры были назначены на 14 сентября 2014 года решением Кимрской городской Думы от 23.06.2014 года № 298, опубликованным 27.06.2014 года.</w:t>
      </w:r>
    </w:p>
    <w:p w:rsidR="00376748" w:rsidRPr="009A2C11" w:rsidRDefault="00376748" w:rsidP="00396340">
      <w:pPr>
        <w:spacing w:line="360" w:lineRule="auto"/>
        <w:ind w:firstLine="708"/>
        <w:jc w:val="both"/>
      </w:pPr>
      <w:r w:rsidRPr="009A2C11">
        <w:t>09 июля 2014 года Пленумом Комитета Кимрского местного отделения политической партии К</w:t>
      </w:r>
      <w:proofErr w:type="gramStart"/>
      <w:r w:rsidRPr="009A2C11">
        <w:t>ПРФ пр</w:t>
      </w:r>
      <w:proofErr w:type="gramEnd"/>
      <w:r w:rsidRPr="009A2C11">
        <w:t>инято постановление о выдвижении кандидатом на должность Главы города Кимры от Кимрского местного отделения политической партии КПРФ Р.В. Андреева.</w:t>
      </w:r>
    </w:p>
    <w:p w:rsidR="007D5430" w:rsidRPr="009A2C11" w:rsidRDefault="007D5430" w:rsidP="00396340">
      <w:pPr>
        <w:spacing w:line="360" w:lineRule="auto"/>
        <w:ind w:firstLine="708"/>
        <w:jc w:val="both"/>
      </w:pPr>
      <w:r w:rsidRPr="009A2C11">
        <w:lastRenderedPageBreak/>
        <w:t>Кандидатура Р.В. Андреева, выдвигаемого в качестве кандидата на должность Главы города Кимры, была согласована Тверским областным отделением КПРФ (постановление от 11.07.2014 года № 01-1/48-26).</w:t>
      </w:r>
    </w:p>
    <w:p w:rsidR="00636B3A" w:rsidRPr="009A2C11" w:rsidRDefault="00B526A4" w:rsidP="00396340">
      <w:pPr>
        <w:spacing w:line="360" w:lineRule="auto"/>
        <w:ind w:firstLine="708"/>
        <w:jc w:val="both"/>
      </w:pPr>
      <w:r w:rsidRPr="009A2C11">
        <w:t xml:space="preserve">Статья и видеоролик были размещены на сайте </w:t>
      </w:r>
      <w:r w:rsidR="00376748" w:rsidRPr="009A2C11">
        <w:t>Тверского областного отделения КПРФ 15 июля 2014 года.</w:t>
      </w:r>
    </w:p>
    <w:p w:rsidR="00240ECB" w:rsidRPr="009A2C11" w:rsidRDefault="00D76C77" w:rsidP="00396340">
      <w:pPr>
        <w:spacing w:line="360" w:lineRule="auto"/>
        <w:ind w:firstLine="708"/>
        <w:jc w:val="both"/>
      </w:pPr>
      <w:r w:rsidRPr="009A2C11">
        <w:t xml:space="preserve">Р.В. Андреевым </w:t>
      </w:r>
      <w:r w:rsidR="006C4DA2" w:rsidRPr="009A2C11">
        <w:t xml:space="preserve">документы о выдвижении кандидатом на должность Главы города Кимры представлены в ТИК города Кимры </w:t>
      </w:r>
      <w:r w:rsidRPr="009A2C11">
        <w:t>22 июля 2014 года</w:t>
      </w:r>
      <w:r w:rsidR="001960C4" w:rsidRPr="009A2C11">
        <w:t>.</w:t>
      </w:r>
    </w:p>
    <w:p w:rsidR="006C4DA2" w:rsidRPr="009A2C11" w:rsidRDefault="001960C4" w:rsidP="00396340">
      <w:pPr>
        <w:spacing w:line="360" w:lineRule="auto"/>
        <w:ind w:firstLine="708"/>
        <w:jc w:val="both"/>
      </w:pPr>
      <w:r w:rsidRPr="009A2C11">
        <w:t>Таким образом, статья и видеоматериал были размещены на сайте Тверского областного отделения КПРФ</w:t>
      </w:r>
      <w:r w:rsidR="006C4DA2" w:rsidRPr="009A2C11">
        <w:t>:</w:t>
      </w:r>
    </w:p>
    <w:p w:rsidR="006C4DA2" w:rsidRPr="009A2C11" w:rsidRDefault="006C4DA2" w:rsidP="00396340">
      <w:pPr>
        <w:spacing w:line="360" w:lineRule="auto"/>
        <w:ind w:firstLine="708"/>
        <w:jc w:val="both"/>
      </w:pPr>
      <w:r w:rsidRPr="009A2C11">
        <w:t>-</w:t>
      </w:r>
      <w:r w:rsidR="001960C4" w:rsidRPr="009A2C11">
        <w:t xml:space="preserve"> </w:t>
      </w:r>
      <w:r w:rsidRPr="009A2C11">
        <w:t xml:space="preserve">после </w:t>
      </w:r>
      <w:r w:rsidR="001960C4" w:rsidRPr="009A2C11">
        <w:t>начала избирательной кампании</w:t>
      </w:r>
      <w:r w:rsidRPr="009A2C11">
        <w:t>;</w:t>
      </w:r>
    </w:p>
    <w:p w:rsidR="006C4DA2" w:rsidRPr="009A2C11" w:rsidRDefault="006C4DA2" w:rsidP="00396340">
      <w:pPr>
        <w:spacing w:line="360" w:lineRule="auto"/>
        <w:ind w:firstLine="708"/>
        <w:jc w:val="both"/>
      </w:pPr>
      <w:r w:rsidRPr="009A2C11">
        <w:t>-</w:t>
      </w:r>
      <w:r w:rsidR="001960C4" w:rsidRPr="009A2C11">
        <w:t xml:space="preserve"> </w:t>
      </w:r>
      <w:r w:rsidRPr="009A2C11">
        <w:t xml:space="preserve">после </w:t>
      </w:r>
      <w:r w:rsidR="001960C4" w:rsidRPr="009A2C11">
        <w:t>принятия постановлени</w:t>
      </w:r>
      <w:r w:rsidRPr="009A2C11">
        <w:t>я</w:t>
      </w:r>
      <w:r w:rsidR="001960C4" w:rsidRPr="009A2C11">
        <w:t xml:space="preserve"> </w:t>
      </w:r>
      <w:r w:rsidRPr="009A2C11">
        <w:t xml:space="preserve">Пленумом Комитета Кимрского местного отделения политической партии КПРФ </w:t>
      </w:r>
      <w:r w:rsidR="001960C4" w:rsidRPr="009A2C11">
        <w:t xml:space="preserve">о выдвижении </w:t>
      </w:r>
      <w:r w:rsidRPr="009A2C11">
        <w:t xml:space="preserve">Р.В. Андреева от Кимрского местного отделения политической партии КПРФ кандидатом на должность Главы города Кимры, </w:t>
      </w:r>
    </w:p>
    <w:p w:rsidR="006C4DA2" w:rsidRPr="009A2C11" w:rsidRDefault="006C4DA2" w:rsidP="00396340">
      <w:pPr>
        <w:spacing w:line="360" w:lineRule="auto"/>
        <w:ind w:firstLine="708"/>
        <w:jc w:val="both"/>
      </w:pPr>
      <w:r w:rsidRPr="009A2C11">
        <w:t xml:space="preserve">- после принятия постановления Тверским областным отделением КПРФ  о </w:t>
      </w:r>
      <w:r w:rsidR="001960C4" w:rsidRPr="009A2C11">
        <w:t>согласовании кандидатуры Р.В. Андреева</w:t>
      </w:r>
      <w:r w:rsidRPr="009A2C11">
        <w:t>, выдвигаемого</w:t>
      </w:r>
      <w:r w:rsidR="001960C4" w:rsidRPr="009A2C11">
        <w:t xml:space="preserve"> кандидатом на должность Главы города Кимры</w:t>
      </w:r>
      <w:r w:rsidRPr="009A2C11">
        <w:t>;</w:t>
      </w:r>
    </w:p>
    <w:p w:rsidR="001960C4" w:rsidRPr="009A2C11" w:rsidRDefault="006C4DA2" w:rsidP="00396340">
      <w:pPr>
        <w:spacing w:line="360" w:lineRule="auto"/>
        <w:ind w:firstLine="708"/>
        <w:jc w:val="both"/>
      </w:pPr>
      <w:r w:rsidRPr="009A2C11">
        <w:t xml:space="preserve">- </w:t>
      </w:r>
      <w:r w:rsidR="001960C4" w:rsidRPr="009A2C11">
        <w:t xml:space="preserve">непосредственно перед представлением </w:t>
      </w:r>
      <w:r w:rsidRPr="009A2C11">
        <w:t xml:space="preserve">Р.В. Андреевым </w:t>
      </w:r>
      <w:r w:rsidR="001960C4" w:rsidRPr="009A2C11">
        <w:t>в ТИК города Кимры документов</w:t>
      </w:r>
      <w:r w:rsidRPr="009A2C11">
        <w:t xml:space="preserve"> о выдвижении</w:t>
      </w:r>
      <w:r w:rsidR="001960C4" w:rsidRPr="009A2C11">
        <w:t>.</w:t>
      </w:r>
    </w:p>
    <w:p w:rsidR="00963347" w:rsidRPr="009A2C11" w:rsidRDefault="00963347" w:rsidP="00396340">
      <w:pPr>
        <w:spacing w:line="360" w:lineRule="auto"/>
        <w:ind w:firstLine="708"/>
        <w:jc w:val="both"/>
      </w:pPr>
      <w:r w:rsidRPr="009A2C11">
        <w:t>Статья и видеоматериал</w:t>
      </w:r>
      <w:r w:rsidR="00BC6EEE" w:rsidRPr="009A2C11">
        <w:t xml:space="preserve"> под названием «Провал реформы ЖКХ в Кимрах: Коммунисты знают, как решить возникшую крупную проблему» на сайте Тверского областного отделения КПРФ, содержащие признаки предвыборной агитации, доступны неограниченному кругу лиц после подачи Р.В. Андреевым в ТИК города Кимры документов о выдвижении.</w:t>
      </w:r>
    </w:p>
    <w:p w:rsidR="00FF0118" w:rsidRPr="009A2C11" w:rsidRDefault="000B16A1" w:rsidP="00396340">
      <w:pPr>
        <w:spacing w:line="360" w:lineRule="auto"/>
        <w:ind w:firstLine="708"/>
        <w:jc w:val="both"/>
      </w:pPr>
      <w:r w:rsidRPr="009A2C11">
        <w:t xml:space="preserve">С учетом вышеперечисленного </w:t>
      </w:r>
      <w:r w:rsidR="001960C4" w:rsidRPr="009A2C11">
        <w:t xml:space="preserve">ТИК города Кимры </w:t>
      </w:r>
      <w:r w:rsidRPr="009A2C11">
        <w:t xml:space="preserve">считает, что налицо досрочная предвыборная агитация, то есть агитация с нарушением сроков агитационного периода. В соответствии со ст. 49 Федерального закона, ст. 46 Избирательного кодекса агитационный период начинается со дня выдвижения кандидата. </w:t>
      </w:r>
    </w:p>
    <w:p w:rsidR="000B16A1" w:rsidRPr="009A2C11" w:rsidRDefault="00FF0118" w:rsidP="00396340">
      <w:pPr>
        <w:spacing w:line="360" w:lineRule="auto"/>
        <w:ind w:firstLine="708"/>
        <w:jc w:val="both"/>
      </w:pPr>
      <w:r w:rsidRPr="009A2C11">
        <w:t>ТИК города Кимры считает, что</w:t>
      </w:r>
      <w:r w:rsidR="000B16A1" w:rsidRPr="009A2C11">
        <w:t xml:space="preserve"> агитационны</w:t>
      </w:r>
      <w:r w:rsidRPr="009A2C11">
        <w:t>е</w:t>
      </w:r>
      <w:r w:rsidR="000B16A1" w:rsidRPr="009A2C11">
        <w:t xml:space="preserve"> материал</w:t>
      </w:r>
      <w:r w:rsidRPr="009A2C11">
        <w:t>ы</w:t>
      </w:r>
      <w:r w:rsidR="000B16A1" w:rsidRPr="009A2C11">
        <w:t xml:space="preserve"> размещен</w:t>
      </w:r>
      <w:r w:rsidRPr="009A2C11">
        <w:t>ы</w:t>
      </w:r>
      <w:r w:rsidR="000B16A1" w:rsidRPr="009A2C11">
        <w:t xml:space="preserve"> на сайте Тверского областного отделения КПРФ  с нарушением требований ст.</w:t>
      </w:r>
      <w:r w:rsidRPr="009A2C11">
        <w:t xml:space="preserve">ст. </w:t>
      </w:r>
      <w:r w:rsidR="000B16A1" w:rsidRPr="009A2C11">
        <w:t>48</w:t>
      </w:r>
      <w:r w:rsidRPr="009A2C11">
        <w:t>, 54</w:t>
      </w:r>
      <w:r w:rsidR="000B16A1" w:rsidRPr="009A2C11">
        <w:t xml:space="preserve"> Федерального закона, ст.</w:t>
      </w:r>
      <w:r w:rsidRPr="009A2C11">
        <w:t>ст.</w:t>
      </w:r>
      <w:r w:rsidR="000B16A1" w:rsidRPr="009A2C11">
        <w:t xml:space="preserve"> 45</w:t>
      </w:r>
      <w:r w:rsidRPr="009A2C11">
        <w:t xml:space="preserve">, 51 </w:t>
      </w:r>
      <w:r w:rsidR="000B16A1" w:rsidRPr="009A2C11">
        <w:t xml:space="preserve"> Избирательного кодекса</w:t>
      </w:r>
      <w:r w:rsidRPr="009A2C11">
        <w:t>, а именно:</w:t>
      </w:r>
    </w:p>
    <w:p w:rsidR="00FF0118" w:rsidRPr="009A2C11" w:rsidRDefault="00FF0118" w:rsidP="00396340">
      <w:pPr>
        <w:spacing w:line="360" w:lineRule="auto"/>
        <w:ind w:firstLine="708"/>
        <w:jc w:val="both"/>
      </w:pPr>
      <w:r w:rsidRPr="009A2C11">
        <w:t xml:space="preserve">-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порядке. Платность вытекает из того, что ни один из актов избирательного </w:t>
      </w:r>
      <w:r w:rsidRPr="009A2C11">
        <w:lastRenderedPageBreak/>
        <w:t xml:space="preserve">законодательства не предусматривает предоставления бесплатного </w:t>
      </w:r>
      <w:proofErr w:type="gramStart"/>
      <w:r w:rsidRPr="009A2C11">
        <w:t>Интернет-пространства</w:t>
      </w:r>
      <w:proofErr w:type="gramEnd"/>
      <w:r w:rsidRPr="009A2C11">
        <w:t>.</w:t>
      </w:r>
    </w:p>
    <w:p w:rsidR="00FF0118" w:rsidRPr="009A2C11" w:rsidRDefault="00FF0118" w:rsidP="00396340">
      <w:pPr>
        <w:spacing w:line="360" w:lineRule="auto"/>
        <w:ind w:firstLine="708"/>
        <w:jc w:val="both"/>
      </w:pPr>
      <w:bookmarkStart w:id="11" w:name="sub_5102"/>
      <w:proofErr w:type="gramStart"/>
      <w:r w:rsidRPr="009A2C11">
        <w:t xml:space="preserve">- </w:t>
      </w:r>
      <w:r w:rsidR="00DD353B" w:rsidRPr="009A2C11">
        <w:t>в</w:t>
      </w:r>
      <w:r w:rsidRPr="009A2C11">
        <w:t>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9A2C11">
        <w:t xml:space="preserve"> об оплате их изготовления из средств соответствующего избирательного фонда.</w:t>
      </w:r>
    </w:p>
    <w:p w:rsidR="00FF0118" w:rsidRPr="009A2C11" w:rsidRDefault="00DD353B" w:rsidP="00396340">
      <w:pPr>
        <w:spacing w:line="360" w:lineRule="auto"/>
        <w:ind w:firstLine="708"/>
        <w:jc w:val="both"/>
      </w:pPr>
      <w:bookmarkStart w:id="12" w:name="sub_5103"/>
      <w:bookmarkEnd w:id="11"/>
      <w:r w:rsidRPr="009A2C11">
        <w:t>- э</w:t>
      </w:r>
      <w:r w:rsidR="00FF0118" w:rsidRPr="009A2C11">
        <w:t>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bookmarkEnd w:id="12"/>
    <w:p w:rsidR="00396340" w:rsidRPr="009A2C11" w:rsidRDefault="00544339" w:rsidP="00396340">
      <w:pPr>
        <w:spacing w:line="360" w:lineRule="auto"/>
        <w:ind w:firstLine="708"/>
        <w:jc w:val="both"/>
      </w:pPr>
      <w:proofErr w:type="gramStart"/>
      <w:r w:rsidRPr="009A2C11">
        <w:t>На основании вышеизложенного, в соответствии со статьями 24</w:t>
      </w:r>
      <w:r w:rsidR="00274B7F" w:rsidRPr="009A2C11">
        <w:t>, 44, 48, 54</w:t>
      </w:r>
      <w:r w:rsidRPr="009A2C11">
        <w:t xml:space="preserve"> Федерального закона, статьями 20,</w:t>
      </w:r>
      <w:r w:rsidR="00274B7F" w:rsidRPr="009A2C11">
        <w:t xml:space="preserve"> 41, 45, 51</w:t>
      </w:r>
      <w:r w:rsidRPr="009A2C11">
        <w:t xml:space="preserve"> Избирательного кодекса, </w:t>
      </w:r>
      <w:r w:rsidR="00274B7F" w:rsidRPr="009A2C11"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544339" w:rsidRPr="009A2C11" w:rsidRDefault="009A2C11" w:rsidP="009A2C11">
      <w:pPr>
        <w:spacing w:line="360" w:lineRule="auto"/>
        <w:ind w:left="708" w:firstLine="708"/>
        <w:rPr>
          <w:b/>
        </w:rPr>
      </w:pPr>
      <w:r>
        <w:rPr>
          <w:b/>
        </w:rPr>
        <w:t xml:space="preserve">                                     </w:t>
      </w:r>
      <w:r w:rsidR="00274B7F" w:rsidRPr="009A2C11">
        <w:rPr>
          <w:b/>
        </w:rPr>
        <w:t>постановляет:</w:t>
      </w:r>
    </w:p>
    <w:p w:rsidR="00DD353B" w:rsidRPr="009A2C11" w:rsidRDefault="00DD353B" w:rsidP="00396340">
      <w:pPr>
        <w:spacing w:line="360" w:lineRule="auto"/>
        <w:ind w:firstLine="708"/>
        <w:jc w:val="both"/>
      </w:pPr>
      <w:r w:rsidRPr="009A2C11">
        <w:t>1. Признать агитационными статью и видеоматериал, размещенные на сайте Тверского областного отделения КПРФ под названием «Провал реформы ЖКХ в Кимрах: Коммунисты знают, как решить возникшую крупную проблему».</w:t>
      </w:r>
    </w:p>
    <w:p w:rsidR="00DD353B" w:rsidRPr="009A2C11" w:rsidRDefault="0043226C" w:rsidP="0043226C">
      <w:pPr>
        <w:spacing w:line="360" w:lineRule="auto"/>
        <w:jc w:val="both"/>
      </w:pPr>
      <w:r w:rsidRPr="009A2C11">
        <w:t xml:space="preserve">         </w:t>
      </w:r>
      <w:r w:rsidR="00DD353B" w:rsidRPr="009A2C11">
        <w:t xml:space="preserve">2. </w:t>
      </w:r>
      <w:r w:rsidR="003C61FD" w:rsidRPr="009A2C11">
        <w:t xml:space="preserve">Обратить внимание </w:t>
      </w:r>
      <w:r w:rsidR="00DD353B" w:rsidRPr="009A2C11">
        <w:t xml:space="preserve"> Тверско</w:t>
      </w:r>
      <w:r w:rsidR="003C61FD" w:rsidRPr="009A2C11">
        <w:t>го</w:t>
      </w:r>
      <w:r w:rsidR="00DD353B" w:rsidRPr="009A2C11">
        <w:t xml:space="preserve"> областно</w:t>
      </w:r>
      <w:r w:rsidR="003C61FD" w:rsidRPr="009A2C11">
        <w:t>го</w:t>
      </w:r>
      <w:r w:rsidR="00DD353B" w:rsidRPr="009A2C11">
        <w:t xml:space="preserve"> отделения КПРФ</w:t>
      </w:r>
      <w:r w:rsidRPr="009A2C11">
        <w:t xml:space="preserve">, как лицо, уведомившее </w:t>
      </w:r>
      <w:proofErr w:type="spellStart"/>
      <w:r w:rsidR="00541059" w:rsidRPr="009A2C11">
        <w:t>ТИК</w:t>
      </w:r>
      <w:r w:rsidRPr="009A2C11">
        <w:t>города</w:t>
      </w:r>
      <w:proofErr w:type="spellEnd"/>
      <w:r w:rsidRPr="009A2C11">
        <w:t xml:space="preserve"> Кимры о своей готовности выполнять работы или оказывать услуги по изготовлению печатных агитационных материалов, предоставлять печатную площадь для проведения предвыборной агитации (</w:t>
      </w:r>
      <w:proofErr w:type="spellStart"/>
      <w:r w:rsidRPr="009A2C11">
        <w:t>вх</w:t>
      </w:r>
      <w:proofErr w:type="spellEnd"/>
      <w:r w:rsidRPr="009A2C11">
        <w:t>. № 01-20/176 от 10.07.2014г.)</w:t>
      </w:r>
      <w:proofErr w:type="gramStart"/>
      <w:r w:rsidRPr="009A2C11">
        <w:t xml:space="preserve"> </w:t>
      </w:r>
      <w:r w:rsidR="00541059" w:rsidRPr="009A2C11">
        <w:t>,</w:t>
      </w:r>
      <w:proofErr w:type="gramEnd"/>
      <w:r w:rsidR="00DD353B" w:rsidRPr="009A2C11">
        <w:t xml:space="preserve"> </w:t>
      </w:r>
      <w:r w:rsidR="003C61FD" w:rsidRPr="009A2C11">
        <w:t>на то</w:t>
      </w:r>
      <w:r w:rsidR="00DD353B" w:rsidRPr="009A2C11">
        <w:t>, что размещение на сайте и в целом в сети интернет агитационных материалов должно осуществляться с соблюдением требований, установленных избирательным законодательством к проведению информационного обеспечения выборов</w:t>
      </w:r>
      <w:r w:rsidRPr="009A2C11">
        <w:t xml:space="preserve"> и предложить </w:t>
      </w:r>
      <w:r w:rsidR="00DD353B" w:rsidRPr="009A2C11">
        <w:t xml:space="preserve">Тверскому областному отделению КПРФ удалить с сайта статью и видеоматериал под </w:t>
      </w:r>
      <w:r w:rsidR="00DD353B" w:rsidRPr="009A2C11">
        <w:lastRenderedPageBreak/>
        <w:t>названием «Провал реформы ЖКХ в Кимрах: Коммунисты знают, как решить возникшую крупную проблему» не позднее 0</w:t>
      </w:r>
      <w:r w:rsidR="00541059" w:rsidRPr="009A2C11">
        <w:t>9</w:t>
      </w:r>
      <w:r w:rsidR="00DD353B" w:rsidRPr="009A2C11">
        <w:t xml:space="preserve"> августа 2014 года.</w:t>
      </w:r>
    </w:p>
    <w:p w:rsidR="00DD353B" w:rsidRPr="009A2C11" w:rsidRDefault="0043226C" w:rsidP="0043226C">
      <w:pPr>
        <w:spacing w:line="360" w:lineRule="auto"/>
        <w:ind w:firstLine="708"/>
        <w:jc w:val="both"/>
      </w:pPr>
      <w:r w:rsidRPr="009A2C11">
        <w:t>3</w:t>
      </w:r>
      <w:r w:rsidR="00DD353B" w:rsidRPr="009A2C11">
        <w:t>. В случае</w:t>
      </w:r>
      <w:proofErr w:type="gramStart"/>
      <w:r w:rsidR="00DD353B" w:rsidRPr="009A2C11">
        <w:t>,</w:t>
      </w:r>
      <w:proofErr w:type="gramEnd"/>
      <w:r w:rsidR="00DD353B" w:rsidRPr="009A2C11">
        <w:t xml:space="preserve"> если статья и</w:t>
      </w:r>
      <w:bookmarkStart w:id="13" w:name="_GoBack"/>
      <w:bookmarkEnd w:id="13"/>
      <w:r w:rsidR="00DD353B" w:rsidRPr="009A2C11">
        <w:t xml:space="preserve"> видеоматериал под названием «Провал реформы ЖКХ в Кимрах: Коммунисты знают, как решить возникшую крупную проблему» не будут удалены с сайта Тверского областного отделения КПРФ в установленный срок, обратиться с представлением в правоохранительные органы, о  пресечении противоправной агитационной деятельности.</w:t>
      </w:r>
    </w:p>
    <w:p w:rsidR="00F2409D" w:rsidRPr="009A2C11" w:rsidRDefault="0043226C" w:rsidP="00396340">
      <w:pPr>
        <w:spacing w:line="360" w:lineRule="auto"/>
        <w:ind w:firstLine="708"/>
        <w:jc w:val="both"/>
      </w:pPr>
      <w:r w:rsidRPr="009A2C11">
        <w:t>4</w:t>
      </w:r>
      <w:r w:rsidR="00F2409D" w:rsidRPr="009A2C11">
        <w:t xml:space="preserve">. </w:t>
      </w:r>
      <w:r w:rsidR="00541059" w:rsidRPr="009A2C11">
        <w:t xml:space="preserve">Направить ответ Д.И. </w:t>
      </w:r>
      <w:proofErr w:type="spellStart"/>
      <w:r w:rsidR="00541059" w:rsidRPr="009A2C11">
        <w:t>Кривчикову</w:t>
      </w:r>
      <w:proofErr w:type="spellEnd"/>
      <w:r w:rsidR="00541059" w:rsidRPr="009A2C11">
        <w:t>, Тверскому областному отделению КПРФ.</w:t>
      </w:r>
    </w:p>
    <w:p w:rsidR="00DD353B" w:rsidRPr="009A2C11" w:rsidRDefault="0043226C" w:rsidP="00396340">
      <w:pPr>
        <w:spacing w:line="360" w:lineRule="auto"/>
        <w:ind w:firstLine="708"/>
        <w:jc w:val="both"/>
      </w:pPr>
      <w:r w:rsidRPr="009A2C11">
        <w:t>5</w:t>
      </w:r>
      <w:r w:rsidR="00B74E09" w:rsidRPr="009A2C11">
        <w:t xml:space="preserve">. </w:t>
      </w:r>
      <w:proofErr w:type="gramStart"/>
      <w:r w:rsidR="00DD353B" w:rsidRPr="009A2C11">
        <w:t>Разместить</w:t>
      </w:r>
      <w:proofErr w:type="gramEnd"/>
      <w:r w:rsidR="00DD353B" w:rsidRPr="009A2C11">
        <w:t xml:space="preserve"> настоящее постановление на сайте </w:t>
      </w:r>
      <w:r w:rsidR="007F38D5" w:rsidRPr="009A2C11">
        <w:t xml:space="preserve">ТИК города Кимры </w:t>
      </w:r>
      <w:r w:rsidR="00DD353B" w:rsidRPr="009A2C11">
        <w:t xml:space="preserve">в сети </w:t>
      </w:r>
      <w:r w:rsidR="001742B6" w:rsidRPr="009A2C11">
        <w:t>«</w:t>
      </w:r>
      <w:r w:rsidR="00DD353B" w:rsidRPr="009A2C11">
        <w:t>Интернет</w:t>
      </w:r>
      <w:r w:rsidR="001742B6" w:rsidRPr="009A2C11">
        <w:t>»</w:t>
      </w:r>
      <w:r w:rsidR="00DD353B" w:rsidRPr="009A2C11">
        <w:t>.</w:t>
      </w:r>
    </w:p>
    <w:p w:rsidR="007F38D5" w:rsidRPr="009A2C11" w:rsidRDefault="007F38D5" w:rsidP="00396340">
      <w:pPr>
        <w:spacing w:line="360" w:lineRule="auto"/>
        <w:ind w:firstLine="708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9A2C11" w:rsidTr="007947E5">
        <w:tc>
          <w:tcPr>
            <w:tcW w:w="4482" w:type="dxa"/>
          </w:tcPr>
          <w:p w:rsidR="00396340" w:rsidRPr="009A2C11" w:rsidRDefault="00396340" w:rsidP="006600A2">
            <w:pPr>
              <w:jc w:val="center"/>
            </w:pPr>
            <w:r w:rsidRPr="009A2C11">
              <w:t>Председатель</w:t>
            </w:r>
          </w:p>
          <w:p w:rsidR="00396340" w:rsidRPr="009A2C11" w:rsidRDefault="00396340" w:rsidP="006600A2">
            <w:pPr>
              <w:jc w:val="center"/>
            </w:pPr>
            <w:r w:rsidRPr="009A2C11"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9A2C11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2C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Т.А. Морозова</w:t>
            </w:r>
          </w:p>
        </w:tc>
      </w:tr>
      <w:tr w:rsidR="00396340" w:rsidRPr="009A2C11" w:rsidTr="007947E5">
        <w:trPr>
          <w:trHeight w:val="77"/>
        </w:trPr>
        <w:tc>
          <w:tcPr>
            <w:tcW w:w="4482" w:type="dxa"/>
          </w:tcPr>
          <w:p w:rsidR="00396340" w:rsidRPr="009A2C11" w:rsidRDefault="00396340" w:rsidP="006600A2">
            <w:pPr>
              <w:jc w:val="center"/>
            </w:pPr>
          </w:p>
        </w:tc>
        <w:tc>
          <w:tcPr>
            <w:tcW w:w="5940" w:type="dxa"/>
            <w:vAlign w:val="bottom"/>
          </w:tcPr>
          <w:p w:rsidR="00396340" w:rsidRPr="009A2C11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96340" w:rsidRPr="009A2C11" w:rsidTr="006600A2">
        <w:trPr>
          <w:trHeight w:val="1070"/>
        </w:trPr>
        <w:tc>
          <w:tcPr>
            <w:tcW w:w="4482" w:type="dxa"/>
          </w:tcPr>
          <w:p w:rsidR="00396340" w:rsidRPr="009A2C11" w:rsidRDefault="00396340" w:rsidP="006600A2">
            <w:pPr>
              <w:jc w:val="center"/>
            </w:pPr>
            <w:r w:rsidRPr="009A2C11">
              <w:t>Секретарь</w:t>
            </w:r>
          </w:p>
          <w:p w:rsidR="00396340" w:rsidRPr="009A2C11" w:rsidRDefault="00396340" w:rsidP="006600A2">
            <w:pPr>
              <w:jc w:val="center"/>
            </w:pPr>
            <w:r w:rsidRPr="009A2C11"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9A2C11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2C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В.Г. Васин</w:t>
            </w:r>
          </w:p>
        </w:tc>
      </w:tr>
    </w:tbl>
    <w:p w:rsidR="000B16A1" w:rsidRPr="009A2C11" w:rsidRDefault="000B16A1" w:rsidP="00396340">
      <w:pPr>
        <w:spacing w:line="360" w:lineRule="auto"/>
        <w:ind w:firstLine="708"/>
        <w:jc w:val="both"/>
      </w:pPr>
    </w:p>
    <w:p w:rsidR="0043226C" w:rsidRPr="009A2C11" w:rsidRDefault="0043226C" w:rsidP="00396340">
      <w:pPr>
        <w:spacing w:line="360" w:lineRule="auto"/>
        <w:ind w:firstLine="708"/>
        <w:jc w:val="both"/>
      </w:pPr>
    </w:p>
    <w:p w:rsidR="0043226C" w:rsidRPr="009A2C11" w:rsidRDefault="0043226C" w:rsidP="00396340">
      <w:pPr>
        <w:spacing w:line="360" w:lineRule="auto"/>
        <w:ind w:firstLine="708"/>
        <w:jc w:val="both"/>
      </w:pPr>
    </w:p>
    <w:sectPr w:rsidR="0043226C" w:rsidRPr="009A2C11" w:rsidSect="00B5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9C" w:rsidRDefault="00DA189C" w:rsidP="009D3552">
      <w:r>
        <w:separator/>
      </w:r>
    </w:p>
  </w:endnote>
  <w:endnote w:type="continuationSeparator" w:id="0">
    <w:p w:rsidR="00DA189C" w:rsidRDefault="00DA189C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9C" w:rsidRDefault="00DA189C" w:rsidP="009D3552">
      <w:r>
        <w:separator/>
      </w:r>
    </w:p>
  </w:footnote>
  <w:footnote w:type="continuationSeparator" w:id="0">
    <w:p w:rsidR="00DA189C" w:rsidRDefault="00DA189C" w:rsidP="009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6"/>
    <w:rsid w:val="000B16A1"/>
    <w:rsid w:val="00144629"/>
    <w:rsid w:val="001742B6"/>
    <w:rsid w:val="001960C4"/>
    <w:rsid w:val="00240ECB"/>
    <w:rsid w:val="00274B7F"/>
    <w:rsid w:val="002B1016"/>
    <w:rsid w:val="003222F2"/>
    <w:rsid w:val="00376748"/>
    <w:rsid w:val="00386830"/>
    <w:rsid w:val="00396340"/>
    <w:rsid w:val="003C61FD"/>
    <w:rsid w:val="0043226C"/>
    <w:rsid w:val="0044614F"/>
    <w:rsid w:val="00541059"/>
    <w:rsid w:val="00544339"/>
    <w:rsid w:val="00546F5E"/>
    <w:rsid w:val="00600C69"/>
    <w:rsid w:val="00636B3A"/>
    <w:rsid w:val="006600A2"/>
    <w:rsid w:val="0067401D"/>
    <w:rsid w:val="006C4DA2"/>
    <w:rsid w:val="00735662"/>
    <w:rsid w:val="007D5430"/>
    <w:rsid w:val="007F38D5"/>
    <w:rsid w:val="00955875"/>
    <w:rsid w:val="00963347"/>
    <w:rsid w:val="00994F43"/>
    <w:rsid w:val="009A2C11"/>
    <w:rsid w:val="009D3552"/>
    <w:rsid w:val="00A0779B"/>
    <w:rsid w:val="00A74D9A"/>
    <w:rsid w:val="00B05FDA"/>
    <w:rsid w:val="00B37257"/>
    <w:rsid w:val="00B526A4"/>
    <w:rsid w:val="00B55A4F"/>
    <w:rsid w:val="00B669E9"/>
    <w:rsid w:val="00B74E09"/>
    <w:rsid w:val="00BC6EEE"/>
    <w:rsid w:val="00C6155F"/>
    <w:rsid w:val="00D45A8D"/>
    <w:rsid w:val="00D55BF2"/>
    <w:rsid w:val="00D76C77"/>
    <w:rsid w:val="00DA189C"/>
    <w:rsid w:val="00DD353B"/>
    <w:rsid w:val="00E22753"/>
    <w:rsid w:val="00EF476F"/>
    <w:rsid w:val="00F2409D"/>
    <w:rsid w:val="00F559FC"/>
    <w:rsid w:val="00F750A4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-k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2</cp:revision>
  <cp:lastPrinted>2014-08-05T13:08:00Z</cp:lastPrinted>
  <dcterms:created xsi:type="dcterms:W3CDTF">2014-08-05T13:22:00Z</dcterms:created>
  <dcterms:modified xsi:type="dcterms:W3CDTF">2014-08-05T13:22:00Z</dcterms:modified>
</cp:coreProperties>
</file>