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5E1784" w:rsidP="00D272D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17</w:t>
            </w:r>
            <w:r w:rsidR="00A37A57" w:rsidRPr="00346F16">
              <w:rPr>
                <w:b/>
                <w:bCs/>
                <w:sz w:val="28"/>
              </w:rPr>
              <w:t>.</w:t>
            </w:r>
            <w:r w:rsidR="00D272D9"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2E7F9F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2A5676" w:rsidRPr="002A5676">
              <w:rPr>
                <w:b/>
                <w:bCs/>
                <w:sz w:val="28"/>
              </w:rPr>
              <w:t>19</w:t>
            </w:r>
            <w:r w:rsidRPr="002A5676">
              <w:rPr>
                <w:b/>
                <w:bCs/>
                <w:sz w:val="28"/>
              </w:rPr>
              <w:t>/</w:t>
            </w:r>
            <w:r w:rsidR="002A5676" w:rsidRPr="002A5676">
              <w:rPr>
                <w:b/>
                <w:bCs/>
                <w:sz w:val="28"/>
              </w:rPr>
              <w:t>15</w:t>
            </w:r>
            <w:r w:rsidR="002E7F9F">
              <w:rPr>
                <w:b/>
                <w:bCs/>
                <w:sz w:val="28"/>
              </w:rPr>
              <w:t>2-4</w:t>
            </w:r>
            <w:bookmarkStart w:id="0" w:name="_GoBack"/>
            <w:bookmarkEnd w:id="0"/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346F16" w:rsidRPr="00B73A31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5E1784">
        <w:rPr>
          <w:b/>
          <w:sz w:val="28"/>
          <w:szCs w:val="28"/>
        </w:rPr>
        <w:t>417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депутатов Государственной Думы Федерального Собрания </w:t>
      </w:r>
      <w:r w:rsidR="00567069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седьмого созыва</w:t>
      </w:r>
      <w:r w:rsidR="00C64859">
        <w:rPr>
          <w:b/>
          <w:sz w:val="28"/>
          <w:szCs w:val="28"/>
        </w:rPr>
        <w:t xml:space="preserve"> 18 сентября 2016 года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участковой избирательной ко</w:t>
      </w:r>
      <w:r w:rsidR="002A5676">
        <w:rPr>
          <w:sz w:val="28"/>
          <w:szCs w:val="28"/>
        </w:rPr>
        <w:t>мис</w:t>
      </w:r>
      <w:r w:rsidR="005E1784">
        <w:rPr>
          <w:sz w:val="28"/>
          <w:szCs w:val="28"/>
        </w:rPr>
        <w:t>сии  №417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D272D9" w:rsidRPr="00346F16"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C64859">
        <w:rPr>
          <w:sz w:val="28"/>
          <w:szCs w:val="28"/>
        </w:rPr>
        <w:t xml:space="preserve"> 18 сентября 2016 года</w:t>
      </w:r>
      <w:r w:rsidR="00D272D9">
        <w:rPr>
          <w:sz w:val="28"/>
          <w:szCs w:val="28"/>
        </w:rPr>
        <w:t xml:space="preserve">, руководствуясь положениями пункта </w:t>
      </w:r>
      <w:proofErr w:type="gramStart"/>
      <w:r w:rsidR="00D272D9">
        <w:rPr>
          <w:sz w:val="28"/>
          <w:szCs w:val="28"/>
        </w:rPr>
        <w:t>4.5  раздела</w:t>
      </w:r>
      <w:proofErr w:type="gramEnd"/>
      <w:r w:rsidR="00D272D9">
        <w:rPr>
          <w:sz w:val="28"/>
          <w:szCs w:val="28"/>
        </w:rPr>
        <w:t xml:space="preserve"> </w:t>
      </w:r>
      <w:r w:rsidR="00D272D9">
        <w:rPr>
          <w:sz w:val="28"/>
          <w:szCs w:val="28"/>
          <w:lang w:val="en-US"/>
        </w:rPr>
        <w:t>II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5E1784">
        <w:rPr>
          <w:sz w:val="28"/>
          <w:szCs w:val="28"/>
        </w:rPr>
        <w:t>417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0349BE" w:rsidRPr="00346F16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5E1784">
        <w:rPr>
          <w:sz w:val="28"/>
          <w:szCs w:val="28"/>
        </w:rPr>
        <w:t>10</w:t>
      </w:r>
      <w:r w:rsidR="005C7197" w:rsidRPr="00346F16">
        <w:rPr>
          <w:sz w:val="28"/>
          <w:szCs w:val="28"/>
        </w:rPr>
        <w:t xml:space="preserve"> (</w:t>
      </w:r>
      <w:r w:rsidR="005E1784">
        <w:rPr>
          <w:sz w:val="28"/>
          <w:szCs w:val="28"/>
        </w:rPr>
        <w:t>дес</w:t>
      </w:r>
      <w:r w:rsidR="002A5676">
        <w:rPr>
          <w:sz w:val="28"/>
          <w:szCs w:val="28"/>
        </w:rPr>
        <w:t>я</w:t>
      </w:r>
      <w:r w:rsidR="000E3E8D">
        <w:rPr>
          <w:sz w:val="28"/>
          <w:szCs w:val="28"/>
        </w:rPr>
        <w:t>ти</w:t>
      </w:r>
      <w:r w:rsidR="005C7197" w:rsidRPr="00346F16">
        <w:rPr>
          <w:sz w:val="28"/>
          <w:szCs w:val="28"/>
        </w:rPr>
        <w:t xml:space="preserve">) штук </w:t>
      </w:r>
      <w:r w:rsidR="00752AE0" w:rsidRPr="002A5676">
        <w:rPr>
          <w:sz w:val="28"/>
          <w:szCs w:val="28"/>
        </w:rPr>
        <w:t>с №</w:t>
      </w:r>
      <w:r w:rsidR="002A5676" w:rsidRPr="002A5676">
        <w:rPr>
          <w:sz w:val="28"/>
          <w:szCs w:val="28"/>
        </w:rPr>
        <w:t>28960</w:t>
      </w:r>
      <w:r w:rsidR="005E1784">
        <w:rPr>
          <w:sz w:val="28"/>
          <w:szCs w:val="28"/>
        </w:rPr>
        <w:t>9</w:t>
      </w:r>
      <w:r w:rsidR="002A5676" w:rsidRPr="002A5676">
        <w:rPr>
          <w:sz w:val="28"/>
          <w:szCs w:val="28"/>
        </w:rPr>
        <w:t>8</w:t>
      </w:r>
      <w:r w:rsidR="00752AE0" w:rsidRPr="002A5676">
        <w:rPr>
          <w:sz w:val="28"/>
          <w:szCs w:val="28"/>
        </w:rPr>
        <w:t xml:space="preserve"> по №</w:t>
      </w:r>
      <w:r w:rsidR="002A5676" w:rsidRPr="002A5676">
        <w:rPr>
          <w:sz w:val="28"/>
          <w:szCs w:val="28"/>
        </w:rPr>
        <w:t>2896</w:t>
      </w:r>
      <w:r w:rsidR="005E1784">
        <w:rPr>
          <w:sz w:val="28"/>
          <w:szCs w:val="28"/>
        </w:rPr>
        <w:t>1</w:t>
      </w:r>
      <w:r w:rsidR="002A5676" w:rsidRPr="002A5676">
        <w:rPr>
          <w:sz w:val="28"/>
          <w:szCs w:val="28"/>
        </w:rPr>
        <w:t>07</w:t>
      </w:r>
      <w:r w:rsidR="002A5676">
        <w:rPr>
          <w:sz w:val="28"/>
          <w:szCs w:val="28"/>
        </w:rPr>
        <w:t>.</w:t>
      </w:r>
      <w:r w:rsidR="00752AE0">
        <w:rPr>
          <w:sz w:val="28"/>
          <w:szCs w:val="28"/>
        </w:rPr>
        <w:t xml:space="preserve">                            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5E1784">
        <w:rPr>
          <w:bCs/>
          <w:sz w:val="28"/>
          <w:szCs w:val="28"/>
        </w:rPr>
        <w:t>417</w:t>
      </w:r>
      <w:r w:rsidR="005C7197" w:rsidRPr="00346F16">
        <w:rPr>
          <w:bCs/>
          <w:sz w:val="28"/>
          <w:szCs w:val="28"/>
        </w:rPr>
        <w:t>.</w:t>
      </w:r>
    </w:p>
    <w:p w:rsidR="008D4DEA" w:rsidRPr="00346F16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lastRenderedPageBreak/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A37A57" w:rsidRPr="00346F16" w:rsidRDefault="00A37A57" w:rsidP="00B162A4">
      <w:pPr>
        <w:rPr>
          <w:sz w:val="28"/>
          <w:szCs w:val="28"/>
        </w:rPr>
      </w:pPr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77BD"/>
    <w:rsid w:val="002423DA"/>
    <w:rsid w:val="002559A0"/>
    <w:rsid w:val="00257D16"/>
    <w:rsid w:val="002A42D6"/>
    <w:rsid w:val="002A5676"/>
    <w:rsid w:val="002D247C"/>
    <w:rsid w:val="002E7F9F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1784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E4EE4"/>
    <w:rsid w:val="00820BF0"/>
    <w:rsid w:val="00826249"/>
    <w:rsid w:val="008427B4"/>
    <w:rsid w:val="00843B87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2331E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C1006D"/>
    <w:rsid w:val="00C24276"/>
    <w:rsid w:val="00C34498"/>
    <w:rsid w:val="00C64859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8F5DE-842F-438E-9437-DBD21AEE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1D39-400B-4A58-B16C-B85666F7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Tanya</cp:lastModifiedBy>
  <cp:revision>3</cp:revision>
  <cp:lastPrinted>2016-08-12T08:45:00Z</cp:lastPrinted>
  <dcterms:created xsi:type="dcterms:W3CDTF">2016-09-17T09:40:00Z</dcterms:created>
  <dcterms:modified xsi:type="dcterms:W3CDTF">2016-09-17T19:20:00Z</dcterms:modified>
</cp:coreProperties>
</file>